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40A" w:rsidRPr="0045040A" w:rsidRDefault="0045040A" w:rsidP="0045040A">
      <w:pPr>
        <w:ind w:firstLineChars="200" w:firstLine="562"/>
        <w:jc w:val="center"/>
        <w:rPr>
          <w:b/>
          <w:sz w:val="28"/>
          <w:szCs w:val="28"/>
        </w:rPr>
      </w:pPr>
      <w:bookmarkStart w:id="0" w:name="_GoBack"/>
      <w:r w:rsidRPr="0045040A">
        <w:rPr>
          <w:rFonts w:hint="eastAsia"/>
          <w:b/>
          <w:sz w:val="28"/>
          <w:szCs w:val="28"/>
        </w:rPr>
        <w:t>《自查报告》</w:t>
      </w:r>
    </w:p>
    <w:tbl>
      <w:tblPr>
        <w:tblW w:w="12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659"/>
        <w:gridCol w:w="8"/>
        <w:gridCol w:w="7356"/>
        <w:gridCol w:w="850"/>
        <w:gridCol w:w="2892"/>
        <w:gridCol w:w="7"/>
      </w:tblGrid>
      <w:tr w:rsidR="0045040A" w:rsidTr="0045040A">
        <w:trPr>
          <w:trHeight w:val="624"/>
          <w:jc w:val="center"/>
        </w:trPr>
        <w:tc>
          <w:tcPr>
            <w:tcW w:w="1432" w:type="dxa"/>
            <w:gridSpan w:val="3"/>
            <w:vAlign w:val="center"/>
          </w:tcPr>
          <w:bookmarkEnd w:id="0"/>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项  目</w:t>
            </w:r>
          </w:p>
        </w:tc>
        <w:tc>
          <w:tcPr>
            <w:tcW w:w="7356" w:type="dxa"/>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验收内容</w:t>
            </w:r>
          </w:p>
        </w:tc>
        <w:tc>
          <w:tcPr>
            <w:tcW w:w="850" w:type="dxa"/>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分值</w:t>
            </w:r>
          </w:p>
        </w:tc>
        <w:tc>
          <w:tcPr>
            <w:tcW w:w="2899" w:type="dxa"/>
            <w:gridSpan w:val="2"/>
            <w:vAlign w:val="center"/>
          </w:tcPr>
          <w:p w:rsidR="0045040A" w:rsidRDefault="0045040A" w:rsidP="0045040A">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自查评分</w:t>
            </w:r>
          </w:p>
        </w:tc>
      </w:tr>
      <w:tr w:rsidR="0045040A" w:rsidTr="0045040A">
        <w:trPr>
          <w:trHeight w:val="624"/>
          <w:jc w:val="center"/>
        </w:trPr>
        <w:tc>
          <w:tcPr>
            <w:tcW w:w="765" w:type="dxa"/>
            <w:vMerge w:val="restart"/>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1.人员基本要求 ( 65分）</w:t>
            </w: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1.1</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静脉用药调配中心（室）负责人，应当具有药学专业本科以上学历，本专业中级以上专业技术职务任职资格，有较丰富的实际工作经验，责任心强，有一定管理能力。</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15</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Pr="0045040A" w:rsidRDefault="0045040A" w:rsidP="00353E6E">
            <w:pPr>
              <w:pStyle w:val="New"/>
              <w:widowControl/>
              <w:jc w:val="center"/>
              <w:rPr>
                <w:rFonts w:ascii="宋体" w:hAnsi="宋体"/>
                <w:b/>
                <w:bCs/>
                <w:kern w:val="0"/>
                <w:szCs w:val="21"/>
              </w:rPr>
            </w:pPr>
            <w:r w:rsidRPr="0045040A">
              <w:rPr>
                <w:rFonts w:ascii="宋体" w:hAnsi="宋体"/>
                <w:b/>
                <w:bCs/>
                <w:kern w:val="0"/>
                <w:szCs w:val="21"/>
              </w:rPr>
              <w:t>1.2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负责静脉用药医嘱或处方适宜性审核的，应当具有药学专业本科以上学历、5年以上临床用药或调剂工作经验、药师以上专业技术职务任职资格。</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15</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1.3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负责摆药、加药混合调配、成品输液核对的人员，应当具有药士以上专业技术职务任职资格。</w:t>
            </w:r>
            <w:r w:rsidRPr="0045040A">
              <w:rPr>
                <w:rFonts w:ascii="宋体" w:hAnsi="宋体" w:cs="宋体" w:hint="eastAsia"/>
                <w:kern w:val="0"/>
                <w:szCs w:val="21"/>
              </w:rPr>
              <w:t>护理人员可以参与加药调配操作程序。</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1.4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从事静脉用药集中调配工作的药学专业技术人员和护理人员，应当接受岗位专业知识培训并经考核合格，定期接受药学专业继续教育。</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15</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1.5</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与静脉用药调配工作相关的人员，每年至少进行一次健康检查，建立健康档案。对患有传染病或者其他可能污染药品的疾病，或患有精神病等其他不宜从事药品调剂工作的，应当调离工作岗</w:t>
            </w:r>
            <w:r w:rsidRPr="006E5E6F">
              <w:rPr>
                <w:rFonts w:ascii="宋体" w:hAnsi="宋体" w:cs="宋体" w:hint="eastAsia"/>
                <w:kern w:val="0"/>
                <w:szCs w:val="21"/>
              </w:rPr>
              <w:t>位。健康档案保留三年。</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restart"/>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2.房屋、设施和布局基本要求 ( 200分）</w:t>
            </w: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总体区域设计布局、功能室的设置和面积应当与工作量相适应，并能保证洁净区、辅助工作区和生活区的划分，不同区域之间的人流和物流出入走向合理，不同洁净级别区域间应当有防止交叉污染的相应设施。</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30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静脉用药调配中心（室）应当设于人员流动少的安静区域，且便于与医护人员沟通和成品的运送。</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2.3</w:t>
            </w:r>
            <w:r>
              <w:rPr>
                <w:rFonts w:ascii="宋体" w:hAnsi="宋体"/>
                <w:b/>
                <w:bCs/>
                <w:color w:val="000000"/>
                <w:kern w:val="0"/>
                <w:szCs w:val="21"/>
              </w:rPr>
              <w:br/>
            </w:r>
            <w:r>
              <w:rPr>
                <w:rFonts w:ascii="宋体" w:hAnsi="宋体" w:hint="eastAsia"/>
                <w:b/>
                <w:bCs/>
                <w:color w:val="000000"/>
                <w:kern w:val="0"/>
                <w:szCs w:val="21"/>
              </w:rPr>
              <w:t>▲</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设置地点应远离各种污染源，禁止设置于地下室或半地下室，周围的环境、路面、植被等不会对静脉用药调配过程造成污染。</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w:t>
            </w:r>
            <w:r>
              <w:rPr>
                <w:rFonts w:ascii="宋体" w:hAnsi="宋体" w:cs="宋体" w:hint="eastAsia"/>
                <w:b/>
                <w:bCs/>
                <w:color w:val="000000"/>
                <w:kern w:val="0"/>
                <w:szCs w:val="21"/>
              </w:rPr>
              <w:br/>
              <w:t>否决</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洁净区采风口应当设置在周围</w:t>
            </w:r>
            <w:smartTag w:uri="urn:schemas-microsoft-com:office:smarttags" w:element="chmetcnv">
              <w:smartTagPr>
                <w:attr w:name="UnitName" w:val="米"/>
                <w:attr w:name="SourceValue" w:val="30"/>
                <w:attr w:name="HasSpace" w:val="False"/>
                <w:attr w:name="Negative" w:val="False"/>
                <w:attr w:name="NumberType" w:val="1"/>
                <w:attr w:name="TCSC" w:val="0"/>
              </w:smartTagPr>
              <w:r>
                <w:rPr>
                  <w:rFonts w:ascii="宋体" w:hAnsi="宋体" w:cs="宋体" w:hint="eastAsia"/>
                  <w:color w:val="000000"/>
                  <w:kern w:val="0"/>
                  <w:szCs w:val="21"/>
                </w:rPr>
                <w:t>30米</w:t>
              </w:r>
            </w:smartTag>
            <w:r>
              <w:rPr>
                <w:rFonts w:ascii="宋体" w:hAnsi="宋体" w:cs="宋体" w:hint="eastAsia"/>
                <w:color w:val="000000"/>
                <w:kern w:val="0"/>
                <w:szCs w:val="21"/>
              </w:rPr>
              <w:t>内环境清洁、无污染地区，离地面高度不低于</w:t>
            </w:r>
            <w:smartTag w:uri="urn:schemas-microsoft-com:office:smarttags" w:element="chmetcnv">
              <w:smartTagPr>
                <w:attr w:name="UnitName" w:val="米"/>
                <w:attr w:name="SourceValue" w:val="3"/>
                <w:attr w:name="HasSpace" w:val="False"/>
                <w:attr w:name="Negative" w:val="False"/>
                <w:attr w:name="NumberType" w:val="1"/>
                <w:attr w:name="TCSC" w:val="0"/>
              </w:smartTagPr>
              <w:r>
                <w:rPr>
                  <w:rFonts w:ascii="宋体" w:hAnsi="宋体" w:cs="宋体" w:hint="eastAsia"/>
                  <w:color w:val="000000"/>
                  <w:kern w:val="0"/>
                  <w:szCs w:val="21"/>
                </w:rPr>
                <w:t>3米</w:t>
              </w:r>
            </w:smartTag>
            <w:r>
              <w:rPr>
                <w:rFonts w:ascii="宋体" w:hAnsi="宋体" w:cs="宋体" w:hint="eastAsia"/>
                <w:color w:val="000000"/>
                <w:kern w:val="0"/>
                <w:szCs w:val="21"/>
              </w:rPr>
              <w:t>。</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2.5</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静脉用药调配中心（室）的洁净区、辅助工作区应当有适宜的空间摆放相应的设施与设备；洁净区应当含一次更衣、二次更衣、洗衣洁具间及调配操作间；辅助工作区应当含有与之相适应的药品与物料贮存、审方打印、摆药准备、成品核查、包装和普通更衣等功能室。</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40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2.6</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静脉用药调配中心（室）内应当有足够的照明度，</w:t>
            </w:r>
            <w:r w:rsidRPr="0045040A">
              <w:rPr>
                <w:rFonts w:ascii="宋体" w:hAnsi="宋体" w:cs="宋体" w:hint="eastAsia"/>
                <w:kern w:val="0"/>
                <w:szCs w:val="21"/>
              </w:rPr>
              <w:t>洁净区内的照明度应大于300 勒克斯。</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2.7</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调配中心（室）洁净区的墙面和地面应平整光滑，接口严密，无脱落物和裂缝，能耐受清洗和消毒，墙与地面的交界处应成弧形，接口严密。</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2.8</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洁净区内的窗户、技术夹层、进入室内的管道、风口、灯具与墙壁或顶棚的连接部位均应密封，以减少积尘、避免污染和便于清洁。</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2.9</w:t>
            </w:r>
          </w:p>
        </w:tc>
        <w:tc>
          <w:tcPr>
            <w:tcW w:w="7356" w:type="dxa"/>
            <w:vAlign w:val="center"/>
          </w:tcPr>
          <w:p w:rsidR="0045040A" w:rsidRDefault="0045040A" w:rsidP="00A71228">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静脉用药调配中心（室）洁净区应当设有温度、湿度、气压等监测设备和通风换气设施，保持静脉用药调配室温度</w:t>
            </w:r>
            <w:r w:rsidRPr="001103D2">
              <w:rPr>
                <w:rFonts w:ascii="宋体" w:hAnsi="宋体" w:cs="宋体" w:hint="eastAsia"/>
                <w:kern w:val="0"/>
                <w:szCs w:val="21"/>
              </w:rPr>
              <w:t>18℃～</w:t>
            </w:r>
            <w:smartTag w:uri="urn:schemas-microsoft-com:office:smarttags" w:element="chmetcnv">
              <w:smartTagPr>
                <w:attr w:name="UnitName" w:val="℃"/>
                <w:attr w:name="SourceValue" w:val="26"/>
                <w:attr w:name="HasSpace" w:val="False"/>
                <w:attr w:name="Negative" w:val="False"/>
                <w:attr w:name="NumberType" w:val="1"/>
                <w:attr w:name="TCSC" w:val="0"/>
              </w:smartTagPr>
              <w:r w:rsidRPr="001103D2">
                <w:rPr>
                  <w:rFonts w:ascii="宋体" w:hAnsi="宋体" w:cs="宋体" w:hint="eastAsia"/>
                  <w:kern w:val="0"/>
                  <w:szCs w:val="21"/>
                </w:rPr>
                <w:t>26℃</w:t>
              </w:r>
            </w:smartTag>
            <w:r w:rsidRPr="001103D2">
              <w:rPr>
                <w:rFonts w:ascii="宋体" w:hAnsi="宋体" w:cs="宋体" w:hint="eastAsia"/>
                <w:kern w:val="0"/>
                <w:szCs w:val="21"/>
              </w:rPr>
              <w:t>，相对湿度</w:t>
            </w:r>
            <w:r w:rsidR="00A71228" w:rsidRPr="001103D2">
              <w:rPr>
                <w:rFonts w:ascii="宋体" w:hAnsi="宋体" w:cs="宋体" w:hint="eastAsia"/>
                <w:kern w:val="0"/>
                <w:szCs w:val="21"/>
              </w:rPr>
              <w:t>3</w:t>
            </w:r>
            <w:r w:rsidRPr="001103D2">
              <w:rPr>
                <w:rFonts w:ascii="宋体" w:hAnsi="宋体" w:cs="宋体" w:hint="eastAsia"/>
                <w:kern w:val="0"/>
                <w:szCs w:val="21"/>
              </w:rPr>
              <w:t>5％～75%。</w:t>
            </w:r>
            <w:r>
              <w:rPr>
                <w:rFonts w:ascii="宋体" w:hAnsi="宋体" w:cs="宋体" w:hint="eastAsia"/>
                <w:color w:val="000000"/>
                <w:kern w:val="0"/>
                <w:szCs w:val="21"/>
              </w:rPr>
              <w:t>保持一定量新风的送入。</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30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2.10</w:t>
            </w:r>
            <w:r>
              <w:rPr>
                <w:rFonts w:ascii="宋体" w:hAnsi="宋体"/>
                <w:b/>
                <w:bCs/>
                <w:color w:val="000000"/>
                <w:kern w:val="0"/>
                <w:szCs w:val="21"/>
              </w:rPr>
              <w:br/>
            </w:r>
            <w:r>
              <w:rPr>
                <w:rFonts w:ascii="宋体" w:hAnsi="宋体" w:hint="eastAsia"/>
                <w:b/>
                <w:bCs/>
                <w:color w:val="000000"/>
                <w:kern w:val="0"/>
                <w:szCs w:val="21"/>
              </w:rPr>
              <w:t>▲</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静脉用药调配中心（室）洁净区的洁净标准应当符合国家相关规定，经法定检测部门检测合格后方可投入使用。各功能室的洁净级别要求：</w:t>
            </w:r>
          </w:p>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1) 一次更衣室、洗衣洁具间为十万级；</w:t>
            </w:r>
          </w:p>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2) 二次更衣室、加药混合调配操作间为万级；</w:t>
            </w:r>
          </w:p>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3) 层流操作台为百级。</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2.11</w:t>
            </w:r>
            <w:r>
              <w:rPr>
                <w:rFonts w:ascii="宋体" w:hAnsi="宋体"/>
                <w:b/>
                <w:bCs/>
                <w:color w:val="000000"/>
                <w:kern w:val="0"/>
                <w:szCs w:val="21"/>
              </w:rPr>
              <w:br/>
            </w:r>
            <w:r>
              <w:rPr>
                <w:rFonts w:ascii="宋体" w:hAnsi="宋体" w:hint="eastAsia"/>
                <w:b/>
                <w:bCs/>
                <w:color w:val="000000"/>
                <w:kern w:val="0"/>
                <w:szCs w:val="21"/>
              </w:rPr>
              <w:t>▲</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其他功能室应当作为控制区域加强管理，禁止非本室人员进出。洁净区应当持续送入新风，并维持正压差；抗生素类、危害药品静脉用药调配的洁净区和二次更衣室之间应当呈5～10帕负压差。</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w:t>
            </w:r>
            <w:r>
              <w:rPr>
                <w:rFonts w:ascii="宋体" w:hAnsi="宋体" w:cs="宋体" w:hint="eastAsia"/>
                <w:b/>
                <w:bCs/>
                <w:color w:val="000000"/>
                <w:kern w:val="0"/>
                <w:szCs w:val="21"/>
              </w:rPr>
              <w:br/>
              <w:t>否决</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2.12</w:t>
            </w:r>
            <w:r>
              <w:rPr>
                <w:rFonts w:ascii="宋体" w:hAnsi="宋体" w:hint="eastAsia"/>
                <w:b/>
                <w:bCs/>
                <w:color w:val="000000"/>
                <w:kern w:val="0"/>
                <w:szCs w:val="21"/>
              </w:rPr>
              <w:t>▲</w:t>
            </w:r>
          </w:p>
        </w:tc>
        <w:tc>
          <w:tcPr>
            <w:tcW w:w="7356" w:type="dxa"/>
            <w:vAlign w:val="center"/>
          </w:tcPr>
          <w:p w:rsidR="0045040A" w:rsidRPr="00744EB1" w:rsidRDefault="0045040A" w:rsidP="00353E6E">
            <w:pPr>
              <w:pStyle w:val="New"/>
              <w:widowControl/>
              <w:jc w:val="left"/>
              <w:rPr>
                <w:rFonts w:ascii="宋体" w:hAnsi="宋体" w:cs="宋体"/>
                <w:kern w:val="0"/>
                <w:szCs w:val="21"/>
              </w:rPr>
            </w:pPr>
            <w:r w:rsidRPr="00744EB1">
              <w:rPr>
                <w:rFonts w:ascii="宋体" w:hAnsi="宋体" w:cs="宋体" w:hint="eastAsia"/>
                <w:kern w:val="0"/>
                <w:szCs w:val="21"/>
              </w:rPr>
              <w:t>静脉用药调配中心（室）应当将抗生素类药物与危害药物和肠外营养液药物与普通静脉用药的加药调配分开。需分别建立两套独立的送、排（回）风系统。</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2.13</w:t>
            </w:r>
          </w:p>
        </w:tc>
        <w:tc>
          <w:tcPr>
            <w:tcW w:w="7356" w:type="dxa"/>
            <w:vAlign w:val="center"/>
          </w:tcPr>
          <w:p w:rsidR="0045040A" w:rsidRDefault="0045040A" w:rsidP="0045040A">
            <w:pPr>
              <w:pStyle w:val="New"/>
              <w:widowControl/>
              <w:jc w:val="left"/>
              <w:rPr>
                <w:rFonts w:ascii="宋体" w:hAnsi="宋体" w:cs="宋体"/>
                <w:color w:val="000000"/>
                <w:kern w:val="0"/>
                <w:szCs w:val="21"/>
              </w:rPr>
            </w:pPr>
            <w:r>
              <w:rPr>
                <w:rFonts w:ascii="宋体" w:hAnsi="宋体" w:cs="宋体" w:hint="eastAsia"/>
                <w:color w:val="000000"/>
                <w:kern w:val="0"/>
                <w:szCs w:val="21"/>
              </w:rPr>
              <w:t>药品、物料贮存库及周围的环境和设施应当能确保各类药品质量与安全储存，应当分设冷藏、阴凉和常温区域，库房相对湿度</w:t>
            </w:r>
            <w:r w:rsidRPr="00744EB1">
              <w:rPr>
                <w:rFonts w:ascii="宋体" w:hAnsi="宋体" w:cs="宋体" w:hint="eastAsia"/>
                <w:kern w:val="0"/>
                <w:szCs w:val="21"/>
              </w:rPr>
              <w:t>35％～75％。</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二级药库应当干净、整齐，门与通道的宽度应当便于搬运药品和符合防火安全要求。有保证药品领入、验收、贮存、保养、拆外包装等作业相适宜的房屋空间和设备、设施。</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2.15</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静脉用药调配中心（室）内安装的水池位置应当适宜，不得对静脉用药调配造成污染，洁净区不设地漏。</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2.16</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室内应当设置有防止尘埃和鼠、昆虫等进入的设施并达到相应效果。</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2.17</w:t>
            </w:r>
            <w:r>
              <w:rPr>
                <w:rFonts w:ascii="宋体" w:hAnsi="宋体"/>
                <w:b/>
                <w:bCs/>
                <w:color w:val="000000"/>
                <w:kern w:val="0"/>
                <w:szCs w:val="21"/>
              </w:rPr>
              <w:br/>
            </w:r>
            <w:r>
              <w:rPr>
                <w:rFonts w:ascii="宋体" w:hAnsi="宋体" w:hint="eastAsia"/>
                <w:b/>
                <w:bCs/>
                <w:color w:val="000000"/>
                <w:kern w:val="0"/>
                <w:szCs w:val="21"/>
              </w:rPr>
              <w:t>▲</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在静脉用药调配中心（室）内不得设置淋浴房及卫生间。</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w:t>
            </w:r>
            <w:r>
              <w:rPr>
                <w:rFonts w:ascii="宋体" w:hAnsi="宋体" w:cs="宋体" w:hint="eastAsia"/>
                <w:b/>
                <w:bCs/>
                <w:color w:val="000000"/>
                <w:kern w:val="0"/>
                <w:szCs w:val="21"/>
              </w:rPr>
              <w:br/>
              <w:t>否决</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restart"/>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3.仪器和设备基本要求 ( 70分）</w:t>
            </w: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3.1</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静脉用药调配中心（室）应当有相应的仪器和设备，保证静脉用药调配操作、成品质量和供应服务管理。仪器和设备须经国家法定部门认证合格。</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静脉用药调配中心（室）仪器和设备的选型与安装，应当符合易于清洁、消毒和便于操作、维修和保养。</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衡量器具准确，定期进行校正，并保留校正记录。</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所有仪器设备应有相关使用管理制度与标准操作规程，应有专人管理，定期维护保养，做好使用、保养记录，建立仪器设备档案。</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3.5</w:t>
            </w:r>
            <w:r>
              <w:rPr>
                <w:rFonts w:ascii="宋体" w:hAnsi="宋体"/>
                <w:b/>
                <w:bCs/>
                <w:color w:val="000000"/>
                <w:kern w:val="0"/>
                <w:szCs w:val="21"/>
              </w:rPr>
              <w:br/>
            </w:r>
            <w:r>
              <w:rPr>
                <w:rFonts w:ascii="宋体" w:hAnsi="宋体" w:hint="eastAsia"/>
                <w:b/>
                <w:bCs/>
                <w:color w:val="000000"/>
                <w:kern w:val="0"/>
                <w:szCs w:val="21"/>
              </w:rPr>
              <w:t>▲</w:t>
            </w:r>
          </w:p>
        </w:tc>
        <w:tc>
          <w:tcPr>
            <w:tcW w:w="7356" w:type="dxa"/>
            <w:vAlign w:val="center"/>
          </w:tcPr>
          <w:p w:rsidR="0045040A" w:rsidRDefault="0045040A" w:rsidP="001464D4">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静脉用药调配中心（室）应当配置百级生物安全柜，供抗生素类和危害药品静脉用药调配使用；配备百级水平层流洁净台，供肠外营养液和普通输液静脉用药调配使用。</w:t>
            </w:r>
          </w:p>
        </w:tc>
        <w:tc>
          <w:tcPr>
            <w:tcW w:w="850" w:type="dxa"/>
            <w:vAlign w:val="center"/>
          </w:tcPr>
          <w:p w:rsidR="0045040A" w:rsidRDefault="0045040A" w:rsidP="00353E6E">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3.6</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与药品内包装直接接触的物体表面应光洁、平整、耐腐蚀、易清洗或消毒，不与药品包装发生任何反应，不对药品和容器造成污染。</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3.7</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设备、仪器、衡器、量具的使用者应进行使用前培训；并有记录。</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restart"/>
            <w:vAlign w:val="center"/>
          </w:tcPr>
          <w:p w:rsidR="0045040A" w:rsidRDefault="0045040A" w:rsidP="00353E6E">
            <w:pPr>
              <w:pStyle w:val="New"/>
              <w:widowControl/>
              <w:jc w:val="center"/>
              <w:rPr>
                <w:rFonts w:ascii="宋体" w:hAnsi="宋体" w:cs="宋体"/>
                <w:b/>
                <w:bCs/>
                <w:color w:val="000000"/>
                <w:kern w:val="0"/>
                <w:szCs w:val="21"/>
              </w:rPr>
            </w:pPr>
          </w:p>
          <w:p w:rsidR="0045040A" w:rsidRDefault="0045040A" w:rsidP="00353E6E">
            <w:pPr>
              <w:pStyle w:val="New"/>
              <w:widowControl/>
              <w:jc w:val="center"/>
              <w:rPr>
                <w:rFonts w:ascii="宋体" w:hAnsi="宋体" w:cs="宋体"/>
                <w:b/>
                <w:bCs/>
                <w:color w:val="000000"/>
                <w:kern w:val="0"/>
                <w:szCs w:val="21"/>
              </w:rPr>
            </w:pPr>
          </w:p>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lastRenderedPageBreak/>
              <w:t>4.药品、耗材和物料基本要求(80分）</w:t>
            </w: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lastRenderedPageBreak/>
              <w:t>4.1</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静脉用药调配所用药品、医用耗材和物料应当按规定由医疗机构药学及有关部门统一采购，应当符合有关规定。</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4.2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药品、医用耗材和物料的储存应当有适宜的二级库，按其性质与储存条件要求分类定位存放，不得堆放在过道或洁净区内。</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4.3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药品的贮存与养护应当严格按照《静脉用药集中调配操作规程》等有关规定实施。静脉用药调配所用的注射剂应符合中国药典静脉注射剂质量要求。</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30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4.4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 xml:space="preserve"> 静脉用药调配所使用的注射器等器具，应当采用符合国家标准的一次性使用产品。</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4.5</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建立药品和医用耗材的效期管理制度，效期前使用不完的应及时退库，超过效期的药品和医用耗材不得使用，应退回药库销毁并记录。</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4.6</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一次性耗材用后应按有关规定毁型处理。</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blPrEx>
          <w:tblLook w:val="04A0" w:firstRow="1" w:lastRow="0" w:firstColumn="1" w:lastColumn="0" w:noHBand="0" w:noVBand="1"/>
        </w:tblPrEx>
        <w:trPr>
          <w:gridAfter w:val="1"/>
          <w:wAfter w:w="7" w:type="dxa"/>
          <w:trHeight w:val="789"/>
          <w:jc w:val="center"/>
        </w:trPr>
        <w:tc>
          <w:tcPr>
            <w:tcW w:w="765" w:type="dxa"/>
            <w:vMerge w:val="restart"/>
            <w:tcBorders>
              <w:top w:val="single" w:sz="4" w:space="0" w:color="auto"/>
              <w:left w:val="single" w:sz="4" w:space="0" w:color="auto"/>
              <w:right w:val="single" w:sz="4" w:space="0" w:color="auto"/>
            </w:tcBorders>
            <w:vAlign w:val="center"/>
            <w:hideMark/>
          </w:tcPr>
          <w:p w:rsidR="0045040A" w:rsidRPr="00EC74AA" w:rsidRDefault="0045040A" w:rsidP="00353E6E">
            <w:pPr>
              <w:pStyle w:val="New"/>
              <w:widowControl/>
              <w:jc w:val="center"/>
              <w:rPr>
                <w:rFonts w:ascii="宋体" w:hAnsi="宋体" w:cs="宋体"/>
                <w:b/>
                <w:bCs/>
                <w:color w:val="000000"/>
                <w:kern w:val="0"/>
                <w:szCs w:val="21"/>
              </w:rPr>
            </w:pPr>
            <w:r w:rsidRPr="00EC74AA">
              <w:rPr>
                <w:rFonts w:ascii="宋体" w:hAnsi="宋体" w:cs="宋体" w:hint="eastAsia"/>
                <w:b/>
                <w:bCs/>
                <w:color w:val="000000"/>
                <w:kern w:val="0"/>
                <w:szCs w:val="21"/>
              </w:rPr>
              <w:t xml:space="preserve">5.规章制度基本要求   ( </w:t>
            </w:r>
            <w:r>
              <w:rPr>
                <w:rFonts w:ascii="宋体" w:hAnsi="宋体" w:cs="宋体" w:hint="eastAsia"/>
                <w:b/>
                <w:bCs/>
                <w:color w:val="000000"/>
                <w:kern w:val="0"/>
                <w:szCs w:val="21"/>
              </w:rPr>
              <w:t>6</w:t>
            </w:r>
            <w:r w:rsidRPr="00EC74AA">
              <w:rPr>
                <w:rFonts w:ascii="宋体" w:hAnsi="宋体" w:cs="宋体" w:hint="eastAsia"/>
                <w:b/>
                <w:bCs/>
                <w:color w:val="000000"/>
                <w:kern w:val="0"/>
                <w:szCs w:val="21"/>
              </w:rPr>
              <w:t>0分）</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5040A" w:rsidRPr="00EC74AA" w:rsidRDefault="0045040A" w:rsidP="00353E6E">
            <w:pPr>
              <w:pStyle w:val="New"/>
              <w:widowControl/>
              <w:jc w:val="center"/>
              <w:rPr>
                <w:rFonts w:ascii="宋体" w:hAnsi="宋体" w:cs="宋体"/>
                <w:b/>
                <w:bCs/>
                <w:color w:val="000000"/>
                <w:kern w:val="0"/>
                <w:szCs w:val="21"/>
              </w:rPr>
            </w:pPr>
            <w:r w:rsidRPr="00EC74AA">
              <w:rPr>
                <w:rFonts w:ascii="宋体" w:hAnsi="宋体" w:cs="宋体" w:hint="eastAsia"/>
                <w:b/>
                <w:bCs/>
                <w:color w:val="000000"/>
                <w:kern w:val="0"/>
                <w:szCs w:val="21"/>
              </w:rPr>
              <w:t>5.1</w:t>
            </w:r>
          </w:p>
          <w:p w:rsidR="0045040A" w:rsidRPr="00EC74AA" w:rsidRDefault="0045040A" w:rsidP="00353E6E">
            <w:pPr>
              <w:pStyle w:val="New"/>
              <w:widowControl/>
              <w:jc w:val="center"/>
              <w:rPr>
                <w:rFonts w:ascii="宋体" w:hAnsi="宋体" w:cs="宋体"/>
                <w:b/>
                <w:bCs/>
                <w:color w:val="000000"/>
                <w:kern w:val="0"/>
                <w:szCs w:val="21"/>
              </w:rPr>
            </w:pPr>
            <w:r w:rsidRPr="00EC74AA">
              <w:rPr>
                <w:rFonts w:ascii="宋体" w:hAnsi="宋体" w:cs="宋体" w:hint="eastAsia"/>
                <w:b/>
                <w:bCs/>
                <w:color w:val="000000"/>
                <w:kern w:val="0"/>
                <w:szCs w:val="21"/>
              </w:rPr>
              <w:t>▲</w:t>
            </w:r>
          </w:p>
        </w:tc>
        <w:tc>
          <w:tcPr>
            <w:tcW w:w="7364" w:type="dxa"/>
            <w:gridSpan w:val="2"/>
            <w:tcBorders>
              <w:top w:val="single" w:sz="4" w:space="0" w:color="auto"/>
              <w:left w:val="single" w:sz="4" w:space="0" w:color="auto"/>
              <w:bottom w:val="single" w:sz="4" w:space="0" w:color="auto"/>
              <w:right w:val="single" w:sz="4" w:space="0" w:color="auto"/>
            </w:tcBorders>
            <w:vAlign w:val="center"/>
            <w:hideMark/>
          </w:tcPr>
          <w:p w:rsidR="0045040A" w:rsidRPr="000F3902" w:rsidRDefault="0045040A" w:rsidP="00353E6E">
            <w:pPr>
              <w:pStyle w:val="New"/>
              <w:widowControl/>
              <w:jc w:val="left"/>
              <w:rPr>
                <w:rFonts w:ascii="宋体" w:hAnsi="宋体" w:cs="宋体"/>
                <w:color w:val="000000"/>
                <w:kern w:val="0"/>
                <w:szCs w:val="21"/>
              </w:rPr>
            </w:pPr>
            <w:r w:rsidRPr="000F3902">
              <w:rPr>
                <w:rFonts w:ascii="宋体" w:hAnsi="宋体" w:cs="宋体" w:hint="eastAsia"/>
                <w:color w:val="000000"/>
                <w:kern w:val="0"/>
                <w:szCs w:val="21"/>
              </w:rPr>
              <w:t>静脉用药调配中心（室）应当建立健全各项管理制度、人员岗位职责和标准操作规程。</w:t>
            </w:r>
          </w:p>
        </w:tc>
        <w:tc>
          <w:tcPr>
            <w:tcW w:w="850" w:type="dxa"/>
            <w:tcBorders>
              <w:top w:val="single" w:sz="4" w:space="0" w:color="auto"/>
              <w:left w:val="single" w:sz="4" w:space="0" w:color="auto"/>
              <w:bottom w:val="single" w:sz="4" w:space="0" w:color="auto"/>
              <w:right w:val="single" w:sz="4" w:space="0" w:color="auto"/>
            </w:tcBorders>
            <w:vAlign w:val="center"/>
            <w:hideMark/>
          </w:tcPr>
          <w:p w:rsidR="0045040A" w:rsidRPr="003549B1" w:rsidRDefault="0045040A" w:rsidP="00353E6E">
            <w:pPr>
              <w:pStyle w:val="New"/>
              <w:widowControl/>
              <w:jc w:val="center"/>
              <w:rPr>
                <w:rFonts w:ascii="宋体" w:hAnsi="宋体" w:cs="宋体"/>
                <w:b/>
                <w:color w:val="000000"/>
                <w:kern w:val="0"/>
                <w:szCs w:val="21"/>
              </w:rPr>
            </w:pPr>
            <w:r w:rsidRPr="003549B1">
              <w:rPr>
                <w:rFonts w:ascii="宋体" w:hAnsi="宋体" w:cs="宋体" w:hint="eastAsia"/>
                <w:b/>
                <w:color w:val="000000"/>
                <w:kern w:val="0"/>
                <w:szCs w:val="21"/>
              </w:rPr>
              <w:t>一票</w:t>
            </w:r>
          </w:p>
          <w:p w:rsidR="0045040A" w:rsidRPr="000F3902" w:rsidRDefault="0045040A" w:rsidP="00353E6E">
            <w:pPr>
              <w:pStyle w:val="New"/>
              <w:widowControl/>
              <w:jc w:val="center"/>
              <w:rPr>
                <w:rFonts w:ascii="宋体" w:hAnsi="宋体" w:cs="宋体"/>
                <w:color w:val="000000"/>
                <w:kern w:val="0"/>
                <w:szCs w:val="21"/>
              </w:rPr>
            </w:pPr>
            <w:r w:rsidRPr="003549B1">
              <w:rPr>
                <w:rFonts w:ascii="宋体" w:hAnsi="宋体" w:cs="宋体" w:hint="eastAsia"/>
                <w:b/>
                <w:color w:val="000000"/>
                <w:kern w:val="0"/>
                <w:szCs w:val="21"/>
              </w:rPr>
              <w:t>否决</w:t>
            </w:r>
          </w:p>
        </w:tc>
        <w:tc>
          <w:tcPr>
            <w:tcW w:w="2892" w:type="dxa"/>
            <w:tcBorders>
              <w:top w:val="single" w:sz="4" w:space="0" w:color="auto"/>
              <w:left w:val="single" w:sz="4" w:space="0" w:color="auto"/>
              <w:bottom w:val="single" w:sz="4" w:space="0" w:color="auto"/>
              <w:right w:val="single" w:sz="4" w:space="0" w:color="auto"/>
            </w:tcBorders>
            <w:vAlign w:val="center"/>
            <w:hideMark/>
          </w:tcPr>
          <w:p w:rsidR="0045040A" w:rsidRPr="000F3902" w:rsidRDefault="0045040A" w:rsidP="00353E6E">
            <w:pPr>
              <w:pStyle w:val="New"/>
              <w:widowControl/>
              <w:ind w:left="360"/>
              <w:jc w:val="left"/>
              <w:rPr>
                <w:rFonts w:ascii="宋体" w:hAnsi="宋体" w:cs="宋体"/>
                <w:color w:val="000000"/>
                <w:kern w:val="0"/>
                <w:szCs w:val="21"/>
              </w:rPr>
            </w:pPr>
          </w:p>
        </w:tc>
      </w:tr>
      <w:tr w:rsidR="0045040A" w:rsidTr="0045040A">
        <w:trPr>
          <w:trHeight w:val="624"/>
          <w:jc w:val="center"/>
        </w:trPr>
        <w:tc>
          <w:tcPr>
            <w:tcW w:w="765" w:type="dxa"/>
            <w:vMerge/>
            <w:tcBorders>
              <w:left w:val="single" w:sz="4" w:space="0" w:color="auto"/>
              <w:right w:val="single" w:sz="4" w:space="0" w:color="auto"/>
            </w:tcBorders>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tcBorders>
              <w:left w:val="single" w:sz="4" w:space="0" w:color="auto"/>
            </w:tcBorders>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5.2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静脉用药调配中心（室）应当建立相关文书保管制度：自检、抽检及监督检查管理记录；处</w:t>
            </w:r>
            <w:smartTag w:uri="urn:schemas-microsoft-com:office:smarttags" w:element="PersonName">
              <w:smartTagPr>
                <w:attr w:name="ProductID" w:val="方"/>
              </w:smartTagPr>
              <w:r>
                <w:rPr>
                  <w:rFonts w:ascii="宋体" w:hAnsi="宋体" w:cs="宋体" w:hint="eastAsia"/>
                  <w:color w:val="000000"/>
                  <w:kern w:val="0"/>
                  <w:szCs w:val="21"/>
                </w:rPr>
                <w:t>方</w:t>
              </w:r>
            </w:smartTag>
            <w:r>
              <w:rPr>
                <w:rFonts w:ascii="宋体" w:hAnsi="宋体" w:cs="宋体" w:hint="eastAsia"/>
                <w:color w:val="000000"/>
                <w:kern w:val="0"/>
                <w:szCs w:val="21"/>
              </w:rPr>
              <w:t>医师与静脉用药集中调配相关药学专业技术人员签名记录文件；调配、质量管理的相关制度与记录文件。</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tcBorders>
              <w:left w:val="single" w:sz="4" w:space="0" w:color="auto"/>
              <w:right w:val="single" w:sz="4" w:space="0" w:color="auto"/>
            </w:tcBorders>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tcBorders>
              <w:left w:val="single" w:sz="4" w:space="0" w:color="auto"/>
            </w:tcBorders>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5.3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建立药品、医用耗材和物料的领取与验收、储存与养护、按用药医嘱摆发药品和药品报损等管理制度，定期检查落实情况。</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tcBorders>
              <w:left w:val="single" w:sz="4" w:space="0" w:color="auto"/>
              <w:right w:val="single" w:sz="4" w:space="0" w:color="auto"/>
            </w:tcBorders>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tcBorders>
              <w:left w:val="single" w:sz="4" w:space="0" w:color="auto"/>
            </w:tcBorders>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5.4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药品应当每月进行盘点和质量检查，保证账物相符，质量完好。</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restart"/>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 xml:space="preserve">6.卫生与消毒基本要求 </w:t>
            </w:r>
            <w:r>
              <w:rPr>
                <w:rFonts w:ascii="宋体" w:hAnsi="宋体" w:cs="宋体" w:hint="eastAsia"/>
                <w:b/>
                <w:bCs/>
                <w:color w:val="000000"/>
                <w:kern w:val="0"/>
                <w:szCs w:val="21"/>
              </w:rPr>
              <w:lastRenderedPageBreak/>
              <w:t>( 130分）</w:t>
            </w: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lastRenderedPageBreak/>
              <w:t>6.1</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静脉用药调配中心（室）应当制定卫生管理制度、清洁消毒程序。</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各功能室内存放的物品应当与其工作性质相符合。</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洁净区应当每天清洁消毒，其清洁卫生工具不得与其他功能室混用。</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15</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清洁工具的洗涤方法和存放地点应当有明确的规定。</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6.5</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选用的消毒剂应当定期轮换，不会对设备、药品、成品输液和环境产生污染。</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6.6</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每月应当定时检测洁净区空气中的菌落数，并有记录。</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6.7</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进入洁净区域的人员数应当严格控制。</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15</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6.8</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洁净区应当定期检查、更换空气过滤器。进行有可能影响空气洁净度的各项维修后，应当经检测验证达到符合洁净级别标准后方可再次投入使用。</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40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restart"/>
            <w:shd w:val="clear" w:color="auto" w:fill="auto"/>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7.电子信息系统( 60分）</w:t>
            </w:r>
          </w:p>
        </w:tc>
        <w:tc>
          <w:tcPr>
            <w:tcW w:w="667" w:type="dxa"/>
            <w:gridSpan w:val="2"/>
            <w:shd w:val="clear" w:color="auto" w:fill="auto"/>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7.1</w:t>
            </w:r>
          </w:p>
        </w:tc>
        <w:tc>
          <w:tcPr>
            <w:tcW w:w="7356" w:type="dxa"/>
            <w:shd w:val="clear" w:color="auto" w:fill="FFFFFF"/>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实现用药医嘱的分组录入、药师审核、标签打印以及药品管理等，各道工序操作人员应当有身份标识和识别手段，操作人员对本人身份标识的使用负责。</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7.2</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药学人员采用身份标识登录电子处方系统完成各项记录等操作并予确认后，系统应当显示药学人员签名。</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7.3</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电子处方或用药医嘱信息系统应当建立信息安全保密制度，医师用药医嘱及调剂操作流程完成并确认后即为归档，归档后不得修改。</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7.4</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静脉用药调配中心（室）应当逐步建立与完善药学专业技术电子信息支持系统。</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7.5</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医疗机构药事管理组织与质量控制组织负责指导、监督和检查本规范、操作规程与相关管理制度的落实。</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restart"/>
            <w:shd w:val="clear" w:color="auto" w:fill="auto"/>
            <w:vAlign w:val="center"/>
          </w:tcPr>
          <w:p w:rsidR="0045040A" w:rsidRDefault="0045040A" w:rsidP="00353E6E">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8.静脉用药集中调配的</w:t>
            </w:r>
            <w:r>
              <w:rPr>
                <w:rFonts w:ascii="宋体" w:hAnsi="宋体" w:cs="宋体" w:hint="eastAsia"/>
                <w:b/>
                <w:bCs/>
                <w:color w:val="000000"/>
                <w:kern w:val="0"/>
                <w:szCs w:val="21"/>
              </w:rPr>
              <w:lastRenderedPageBreak/>
              <w:t>全过程规范化质量管理。   ( 335分）</w:t>
            </w:r>
          </w:p>
        </w:tc>
        <w:tc>
          <w:tcPr>
            <w:tcW w:w="667" w:type="dxa"/>
            <w:gridSpan w:val="2"/>
            <w:shd w:val="clear" w:color="auto" w:fill="auto"/>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lastRenderedPageBreak/>
              <w:t>8.1</w:t>
            </w:r>
          </w:p>
        </w:tc>
        <w:tc>
          <w:tcPr>
            <w:tcW w:w="7356" w:type="dxa"/>
            <w:shd w:val="clear" w:color="auto" w:fill="auto"/>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静脉用药调配中心（室）由医疗机构药学部门统一管理。</w:t>
            </w:r>
          </w:p>
        </w:tc>
        <w:tc>
          <w:tcPr>
            <w:tcW w:w="850" w:type="dxa"/>
            <w:shd w:val="clear" w:color="auto" w:fill="auto"/>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20</w:t>
            </w:r>
          </w:p>
        </w:tc>
        <w:tc>
          <w:tcPr>
            <w:tcW w:w="2899" w:type="dxa"/>
            <w:gridSpan w:val="2"/>
            <w:shd w:val="clear" w:color="auto" w:fill="FFFFFF"/>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Pr="002227E5" w:rsidRDefault="0045040A" w:rsidP="00353E6E">
            <w:pPr>
              <w:pStyle w:val="New"/>
              <w:widowControl/>
              <w:jc w:val="center"/>
              <w:rPr>
                <w:rFonts w:ascii="宋体" w:hAnsi="宋体"/>
                <w:b/>
                <w:bCs/>
                <w:kern w:val="0"/>
                <w:szCs w:val="21"/>
              </w:rPr>
            </w:pPr>
            <w:r w:rsidRPr="002227E5">
              <w:rPr>
                <w:rFonts w:ascii="宋体" w:hAnsi="宋体"/>
                <w:b/>
                <w:bCs/>
                <w:kern w:val="0"/>
                <w:szCs w:val="21"/>
              </w:rPr>
              <w:t>8.2</w:t>
            </w:r>
          </w:p>
          <w:p w:rsidR="0045040A" w:rsidRPr="002933DF" w:rsidRDefault="0045040A" w:rsidP="00353E6E">
            <w:pPr>
              <w:pStyle w:val="New"/>
              <w:widowControl/>
              <w:jc w:val="center"/>
              <w:rPr>
                <w:rFonts w:ascii="宋体" w:hAnsi="宋体"/>
                <w:b/>
                <w:bCs/>
                <w:color w:val="FF0000"/>
                <w:kern w:val="0"/>
                <w:szCs w:val="21"/>
              </w:rPr>
            </w:pPr>
            <w:r w:rsidRPr="000F3902">
              <w:rPr>
                <w:rFonts w:ascii="宋体" w:hAnsi="宋体" w:cs="宋体" w:hint="eastAsia"/>
                <w:color w:val="000000"/>
                <w:kern w:val="0"/>
                <w:szCs w:val="21"/>
              </w:rPr>
              <w:t>▲</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医师应当按照《处方管理办法》有关规定开具静脉用药处方或医嘱；药师应当按《处方管理办法》有关规定和《静脉用药集中调配操作规程》，审核用药医嘱所列静脉用药混合配伍的合理性、相溶性和稳定性，对不合理用药</w:t>
            </w:r>
            <w:smartTag w:uri="urn:schemas-microsoft-com:office:smarttags" w:element="PersonName">
              <w:smartTagPr>
                <w:attr w:name="ProductID" w:val="应当与"/>
              </w:smartTagPr>
              <w:r>
                <w:rPr>
                  <w:rFonts w:ascii="宋体" w:hAnsi="宋体" w:cs="宋体" w:hint="eastAsia"/>
                  <w:kern w:val="0"/>
                  <w:szCs w:val="21"/>
                </w:rPr>
                <w:t>应当与</w:t>
              </w:r>
            </w:smartTag>
            <w:r>
              <w:rPr>
                <w:rFonts w:ascii="宋体" w:hAnsi="宋体" w:cs="宋体" w:hint="eastAsia"/>
                <w:kern w:val="0"/>
                <w:szCs w:val="21"/>
              </w:rPr>
              <w:t>医</w:t>
            </w:r>
            <w:r>
              <w:rPr>
                <w:rFonts w:ascii="宋体" w:hAnsi="宋体" w:cs="宋体" w:hint="eastAsia"/>
                <w:kern w:val="0"/>
                <w:szCs w:val="21"/>
              </w:rPr>
              <w:lastRenderedPageBreak/>
              <w:t>师沟通，提出调整建议。对于用药错误或不能保证成品输液质量的处方或用药医嘱，药师有权拒绝调配，并做记录与签名。</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hint="eastAsia"/>
                <w:kern w:val="0"/>
                <w:szCs w:val="21"/>
              </w:rPr>
              <w:lastRenderedPageBreak/>
              <w:t>一票否决</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8.3</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摆药、混合调配和成品输液应当实行核对制；</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hint="eastAsia"/>
                <w:kern w:val="0"/>
                <w:szCs w:val="21"/>
              </w:rPr>
              <w:t>20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8.4</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静脉用药调配每道工序完成后，操作人员应当按操作规程的规定，填写各项记录，内容真实、数据完整、字迹清晰。</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8.5</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各道工序与记录应当有完整的备份输液标签，并应当保证与原始输液标签信息相一致，备份文件应当保存一年备查或符合《电子病历基本规范（试行）》规定。</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shd w:val="clear" w:color="auto" w:fill="auto"/>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shd w:val="clear" w:color="auto" w:fill="FFFFFF"/>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8.6</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医师用药医嘱经药师适宜性审核后生成输液标签，标签应当符合《处方管理办法》规定的基本内容，并有各岗位人员签名（章）的相应位置或符合《电子病历基本规范（试行）》规定。书写或打印的标签字迹应当清晰，数据正确完整。</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30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8.7</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药师在静脉用药集中调配工作中，对在临床使用时有特殊注意事项，药师应当向护士作书面说明。</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20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8.8</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静脉用药集中调配全过程应当严格执行标准操作规程，每完成一组输液的调配，应及时清场，不得交叉加药调配或者多张处方同时调配，发现任何异常，应立即停止，待查明原因后，继续工作。</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30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8.9</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加药调配好的成品输液由药师检查质量合格并签字后方可放行。</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20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8.10</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成品输液应有外包装，危害药品和高危药品有应醒目标记。</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20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8.11</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有专用封闭车或箱，有专人运送到护士工作站，由病区主班护士查验并签收。</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8.12</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在调配中心（室）内发生调配错误的输液，应当重新调配，因各种原因从病区退回未使用的成品输液，一般应销毁，不得再使用，并有记录。</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8.13</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调配中心（室）各级工作人员完成各项工作后，应及时填写各项记录并签名，需更改调整时，修改人应在修改处签字，各种副联记录至少保存一年备查。</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8.14</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 xml:space="preserve"> 每天加药调配完成后，应及时清场并填写清场记录。每天调配前应确认无前次遗留物。</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Pr="0045040A" w:rsidRDefault="0045040A" w:rsidP="00353E6E">
            <w:pPr>
              <w:pStyle w:val="New"/>
              <w:widowControl/>
              <w:jc w:val="center"/>
              <w:rPr>
                <w:rFonts w:ascii="宋体" w:hAnsi="宋体"/>
                <w:b/>
                <w:bCs/>
                <w:kern w:val="0"/>
                <w:szCs w:val="21"/>
              </w:rPr>
            </w:pPr>
            <w:r w:rsidRPr="0045040A">
              <w:rPr>
                <w:rFonts w:ascii="宋体" w:hAnsi="宋体"/>
                <w:b/>
                <w:bCs/>
                <w:kern w:val="0"/>
                <w:szCs w:val="21"/>
              </w:rPr>
              <w:t>8.15</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洁净区内至少每月检查一次、确认各种设备和工作条件是否处于正常工作状态，并有记录；每年至少检测一次净化设施风速、检查一次空气中的尘埃粒子数；每月检查沉降菌落数，并有记录。</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35</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8.16</w:t>
            </w:r>
          </w:p>
        </w:tc>
        <w:tc>
          <w:tcPr>
            <w:tcW w:w="7356" w:type="dxa"/>
            <w:vAlign w:val="center"/>
          </w:tcPr>
          <w:p w:rsidR="0045040A" w:rsidRDefault="0045040A" w:rsidP="00353E6E">
            <w:pPr>
              <w:pStyle w:val="New"/>
              <w:widowControl/>
              <w:jc w:val="left"/>
              <w:rPr>
                <w:rFonts w:ascii="宋体" w:hAnsi="宋体" w:cs="宋体"/>
                <w:color w:val="000000"/>
                <w:kern w:val="0"/>
                <w:szCs w:val="21"/>
              </w:rPr>
            </w:pPr>
            <w:r>
              <w:rPr>
                <w:rFonts w:ascii="宋体" w:hAnsi="宋体" w:cs="宋体" w:hint="eastAsia"/>
                <w:color w:val="000000"/>
                <w:kern w:val="0"/>
                <w:szCs w:val="21"/>
              </w:rPr>
              <w:t>制定有成品输液质量检查标准，按规定进行质量检查，并有记录。</w:t>
            </w:r>
          </w:p>
        </w:tc>
        <w:tc>
          <w:tcPr>
            <w:tcW w:w="850" w:type="dxa"/>
            <w:vAlign w:val="center"/>
          </w:tcPr>
          <w:p w:rsidR="0045040A" w:rsidRDefault="0045040A" w:rsidP="00353E6E">
            <w:pPr>
              <w:pStyle w:val="New"/>
              <w:widowControl/>
              <w:jc w:val="center"/>
              <w:rPr>
                <w:rFonts w:ascii="宋体" w:hAnsi="宋体"/>
                <w:color w:val="000000"/>
                <w:kern w:val="0"/>
                <w:szCs w:val="21"/>
              </w:rPr>
            </w:pPr>
            <w:r>
              <w:rPr>
                <w:rFonts w:ascii="宋体" w:hAnsi="宋体"/>
                <w:color w:val="000000"/>
                <w:kern w:val="0"/>
                <w:szCs w:val="21"/>
              </w:rPr>
              <w:t>10</w:t>
            </w:r>
          </w:p>
        </w:tc>
        <w:tc>
          <w:tcPr>
            <w:tcW w:w="2899" w:type="dxa"/>
            <w:gridSpan w:val="2"/>
            <w:vAlign w:val="center"/>
          </w:tcPr>
          <w:p w:rsidR="0045040A" w:rsidRDefault="0045040A" w:rsidP="00353E6E">
            <w:pPr>
              <w:pStyle w:val="New"/>
              <w:widowControl/>
              <w:jc w:val="left"/>
              <w:rPr>
                <w:rFonts w:ascii="宋体" w:hAnsi="宋体" w:cs="宋体"/>
                <w:color w:val="000000"/>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8.17</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无论在调配中心（室）内还是在病区，如果发现成品输液出现沉淀、混浊、变色、分层、有异物的情况，均不得使用；成品输液有破损、泄漏、无标签或标签不清晰的不得使用，应退回调配中心（室），查明原因，按规定进行处置，并有记录。</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hint="eastAsia"/>
                <w:kern w:val="0"/>
                <w:szCs w:val="21"/>
              </w:rPr>
              <w:t>20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8.18</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调配中心（室）加药调配所使用的注射器及针头等器具应一次性使用的，临用前应检查包装，有破损或超过有效期的不得使用。</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8.19</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调配中心（室）调配的成品输液在临床使用过程中如出现输液反应、药物不良反应，应查明原因及时采取相应处置措施，做好记录。</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8.20</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应建立应急预案管理制度，以预防可能出现的危机情况。</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20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r w:rsidR="0045040A" w:rsidTr="0045040A">
        <w:trPr>
          <w:trHeight w:val="624"/>
          <w:jc w:val="center"/>
        </w:trPr>
        <w:tc>
          <w:tcPr>
            <w:tcW w:w="765" w:type="dxa"/>
            <w:vMerge/>
            <w:vAlign w:val="center"/>
          </w:tcPr>
          <w:p w:rsidR="0045040A" w:rsidRDefault="0045040A" w:rsidP="00353E6E">
            <w:pPr>
              <w:pStyle w:val="New"/>
              <w:widowControl/>
              <w:jc w:val="left"/>
              <w:rPr>
                <w:rFonts w:ascii="宋体" w:hAnsi="宋体" w:cs="宋体"/>
                <w:b/>
                <w:bCs/>
                <w:color w:val="000000"/>
                <w:kern w:val="0"/>
                <w:szCs w:val="21"/>
              </w:rPr>
            </w:pPr>
          </w:p>
        </w:tc>
        <w:tc>
          <w:tcPr>
            <w:tcW w:w="667" w:type="dxa"/>
            <w:gridSpan w:val="2"/>
            <w:vAlign w:val="center"/>
          </w:tcPr>
          <w:p w:rsidR="0045040A" w:rsidRDefault="0045040A" w:rsidP="00353E6E">
            <w:pPr>
              <w:pStyle w:val="New"/>
              <w:widowControl/>
              <w:jc w:val="center"/>
              <w:rPr>
                <w:rFonts w:ascii="宋体" w:hAnsi="宋体"/>
                <w:b/>
                <w:bCs/>
                <w:color w:val="000000"/>
                <w:kern w:val="0"/>
                <w:szCs w:val="21"/>
              </w:rPr>
            </w:pPr>
            <w:r>
              <w:rPr>
                <w:rFonts w:ascii="宋体" w:hAnsi="宋体"/>
                <w:b/>
                <w:bCs/>
                <w:color w:val="000000"/>
                <w:kern w:val="0"/>
                <w:szCs w:val="21"/>
              </w:rPr>
              <w:t>8.21</w:t>
            </w:r>
          </w:p>
        </w:tc>
        <w:tc>
          <w:tcPr>
            <w:tcW w:w="7356" w:type="dxa"/>
            <w:vAlign w:val="center"/>
          </w:tcPr>
          <w:p w:rsidR="0045040A" w:rsidRDefault="0045040A" w:rsidP="00353E6E">
            <w:pPr>
              <w:pStyle w:val="New"/>
              <w:widowControl/>
              <w:jc w:val="left"/>
              <w:rPr>
                <w:rFonts w:ascii="宋体" w:hAnsi="宋体" w:cs="宋体"/>
                <w:kern w:val="0"/>
                <w:szCs w:val="21"/>
              </w:rPr>
            </w:pPr>
            <w:r>
              <w:rPr>
                <w:rFonts w:ascii="宋体" w:hAnsi="宋体" w:cs="宋体" w:hint="eastAsia"/>
                <w:kern w:val="0"/>
                <w:szCs w:val="21"/>
              </w:rPr>
              <w:t>调配中心（室）负责人对成品输液质量负责，质量管理组织具体组织实施，并监测、自查静脉用药集中调配标准操作规程和质量管理制度的执行与改进，并有记录。</w:t>
            </w:r>
          </w:p>
        </w:tc>
        <w:tc>
          <w:tcPr>
            <w:tcW w:w="850" w:type="dxa"/>
            <w:vAlign w:val="center"/>
          </w:tcPr>
          <w:p w:rsidR="0045040A" w:rsidRDefault="0045040A" w:rsidP="00353E6E">
            <w:pPr>
              <w:pStyle w:val="New"/>
              <w:widowControl/>
              <w:jc w:val="center"/>
              <w:rPr>
                <w:rFonts w:ascii="宋体" w:hAnsi="宋体"/>
                <w:kern w:val="0"/>
                <w:szCs w:val="21"/>
              </w:rPr>
            </w:pPr>
            <w:r>
              <w:rPr>
                <w:rFonts w:ascii="宋体" w:hAnsi="宋体"/>
                <w:kern w:val="0"/>
                <w:szCs w:val="21"/>
              </w:rPr>
              <w:t>10</w:t>
            </w:r>
          </w:p>
        </w:tc>
        <w:tc>
          <w:tcPr>
            <w:tcW w:w="2899" w:type="dxa"/>
            <w:gridSpan w:val="2"/>
            <w:vAlign w:val="center"/>
          </w:tcPr>
          <w:p w:rsidR="0045040A" w:rsidRDefault="0045040A" w:rsidP="00353E6E">
            <w:pPr>
              <w:pStyle w:val="New"/>
              <w:widowControl/>
              <w:jc w:val="left"/>
              <w:rPr>
                <w:rFonts w:ascii="宋体" w:hAnsi="宋体" w:cs="宋体"/>
                <w:kern w:val="0"/>
                <w:szCs w:val="21"/>
              </w:rPr>
            </w:pPr>
          </w:p>
        </w:tc>
      </w:tr>
    </w:tbl>
    <w:p w:rsidR="00F20C07" w:rsidRDefault="0015094A" w:rsidP="00F20C07">
      <w:pPr>
        <w:ind w:firstLineChars="200" w:firstLine="420"/>
        <w:jc w:val="left"/>
      </w:pPr>
      <w:r>
        <w:rPr>
          <w:rFonts w:hint="eastAsia"/>
        </w:rPr>
        <w:t xml:space="preserve">                                                                   </w:t>
      </w:r>
    </w:p>
    <w:p w:rsidR="0015094A" w:rsidRPr="0045040A" w:rsidRDefault="0015094A" w:rsidP="00F20C07">
      <w:pPr>
        <w:ind w:firstLineChars="200" w:firstLine="420"/>
        <w:jc w:val="left"/>
      </w:pPr>
      <w:r>
        <w:rPr>
          <w:rFonts w:hint="eastAsia"/>
        </w:rPr>
        <w:t xml:space="preserve">                                                                                  </w:t>
      </w:r>
      <w:r>
        <w:rPr>
          <w:rFonts w:hint="eastAsia"/>
        </w:rPr>
        <w:t>申请单位（公章）：</w:t>
      </w:r>
    </w:p>
    <w:sectPr w:rsidR="0015094A" w:rsidRPr="0045040A" w:rsidSect="0015094A">
      <w:pgSz w:w="16838" w:h="11906" w:orient="landscape"/>
      <w:pgMar w:top="1797" w:right="1440" w:bottom="1797" w:left="1440"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54E" w:rsidRDefault="0054054E" w:rsidP="00353E6E">
      <w:r>
        <w:separator/>
      </w:r>
    </w:p>
  </w:endnote>
  <w:endnote w:type="continuationSeparator" w:id="0">
    <w:p w:rsidR="0054054E" w:rsidRDefault="0054054E" w:rsidP="00353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54E" w:rsidRDefault="0054054E" w:rsidP="00353E6E">
      <w:r>
        <w:separator/>
      </w:r>
    </w:p>
  </w:footnote>
  <w:footnote w:type="continuationSeparator" w:id="0">
    <w:p w:rsidR="0054054E" w:rsidRDefault="0054054E" w:rsidP="00353E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155E"/>
    <w:multiLevelType w:val="hybridMultilevel"/>
    <w:tmpl w:val="88127E52"/>
    <w:lvl w:ilvl="0" w:tplc="5BB478D8">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 w15:restartNumberingAfterBreak="0">
    <w:nsid w:val="1D102CF1"/>
    <w:multiLevelType w:val="hybridMultilevel"/>
    <w:tmpl w:val="08AADB66"/>
    <w:lvl w:ilvl="0" w:tplc="91AA9F4E">
      <w:start w:val="1"/>
      <w:numFmt w:val="decimalEnclosedCircle"/>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45035223"/>
    <w:multiLevelType w:val="hybridMultilevel"/>
    <w:tmpl w:val="D2F454E8"/>
    <w:lvl w:ilvl="0" w:tplc="14F693DE">
      <w:start w:val="2"/>
      <w:numFmt w:val="decimalEnclosedCircle"/>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Y_MEDREF_DOCUID" w:val="{1B101500-CF10-442A-8489-FB9FB0ECE483}"/>
    <w:docVar w:name="KY_MEDREF_VERSION" w:val="3"/>
  </w:docVars>
  <w:rsids>
    <w:rsidRoot w:val="00A06A6C"/>
    <w:rsid w:val="000A0892"/>
    <w:rsid w:val="000A3EB9"/>
    <w:rsid w:val="000F1A6A"/>
    <w:rsid w:val="001103D2"/>
    <w:rsid w:val="001159DA"/>
    <w:rsid w:val="001464D4"/>
    <w:rsid w:val="0015094A"/>
    <w:rsid w:val="00173910"/>
    <w:rsid w:val="0022518F"/>
    <w:rsid w:val="00287D85"/>
    <w:rsid w:val="002F77B2"/>
    <w:rsid w:val="0032512C"/>
    <w:rsid w:val="00334ECC"/>
    <w:rsid w:val="00353E6E"/>
    <w:rsid w:val="00422E96"/>
    <w:rsid w:val="00424918"/>
    <w:rsid w:val="0045040A"/>
    <w:rsid w:val="004B3E94"/>
    <w:rsid w:val="004D7B8B"/>
    <w:rsid w:val="0054054E"/>
    <w:rsid w:val="00554062"/>
    <w:rsid w:val="0056106C"/>
    <w:rsid w:val="00586394"/>
    <w:rsid w:val="00633253"/>
    <w:rsid w:val="006F11BB"/>
    <w:rsid w:val="00721E14"/>
    <w:rsid w:val="00744EB1"/>
    <w:rsid w:val="0075037E"/>
    <w:rsid w:val="00801634"/>
    <w:rsid w:val="00823FDA"/>
    <w:rsid w:val="00861202"/>
    <w:rsid w:val="00894F70"/>
    <w:rsid w:val="00963B94"/>
    <w:rsid w:val="009866FB"/>
    <w:rsid w:val="009A73E4"/>
    <w:rsid w:val="009B4E28"/>
    <w:rsid w:val="009E35BB"/>
    <w:rsid w:val="00A06A6C"/>
    <w:rsid w:val="00A10393"/>
    <w:rsid w:val="00A11D34"/>
    <w:rsid w:val="00A71228"/>
    <w:rsid w:val="00A84E89"/>
    <w:rsid w:val="00AF3B02"/>
    <w:rsid w:val="00B37394"/>
    <w:rsid w:val="00C272CC"/>
    <w:rsid w:val="00D273DF"/>
    <w:rsid w:val="00F20C07"/>
    <w:rsid w:val="00F562D6"/>
    <w:rsid w:val="00FE2165"/>
    <w:rsid w:val="00FF15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docId w15:val="{79A8846C-132C-44CD-80EF-D35840E0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6A6C"/>
    <w:pPr>
      <w:widowControl w:val="0"/>
      <w:jc w:val="both"/>
    </w:pPr>
    <w:rPr>
      <w:rFonts w:ascii="Times New Roman" w:eastAsia="宋体" w:hAnsi="Times New Roman" w:cs="Times New Roman"/>
      <w:szCs w:val="24"/>
    </w:rPr>
  </w:style>
  <w:style w:type="paragraph" w:styleId="2">
    <w:name w:val="heading 2"/>
    <w:basedOn w:val="a"/>
    <w:next w:val="a"/>
    <w:link w:val="20"/>
    <w:uiPriority w:val="9"/>
    <w:unhideWhenUsed/>
    <w:qFormat/>
    <w:rsid w:val="00861202"/>
    <w:pPr>
      <w:keepNext/>
      <w:keepLines/>
      <w:spacing w:line="600" w:lineRule="exact"/>
      <w:outlineLvl w:val="1"/>
    </w:pPr>
    <w:rPr>
      <w:rFonts w:ascii="仿宋" w:eastAsia="仿宋" w:hAnsi="仿宋"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202"/>
    <w:pPr>
      <w:ind w:firstLineChars="200" w:firstLine="420"/>
    </w:pPr>
  </w:style>
  <w:style w:type="character" w:customStyle="1" w:styleId="20">
    <w:name w:val="标题 2 字符"/>
    <w:basedOn w:val="a0"/>
    <w:link w:val="2"/>
    <w:uiPriority w:val="9"/>
    <w:rsid w:val="00861202"/>
    <w:rPr>
      <w:rFonts w:ascii="仿宋" w:eastAsia="仿宋" w:hAnsi="仿宋" w:cstheme="majorBidi"/>
      <w:b/>
      <w:bCs/>
      <w:sz w:val="32"/>
      <w:szCs w:val="32"/>
    </w:rPr>
  </w:style>
  <w:style w:type="paragraph" w:customStyle="1" w:styleId="New">
    <w:name w:val="正文 New"/>
    <w:rsid w:val="0045040A"/>
    <w:pPr>
      <w:widowControl w:val="0"/>
      <w:jc w:val="both"/>
    </w:pPr>
    <w:rPr>
      <w:rFonts w:ascii="Times New Roman" w:eastAsia="宋体" w:hAnsi="Times New Roman" w:cs="Times New Roman"/>
      <w:szCs w:val="24"/>
    </w:rPr>
  </w:style>
  <w:style w:type="paragraph" w:styleId="a4">
    <w:name w:val="header"/>
    <w:basedOn w:val="a"/>
    <w:link w:val="a5"/>
    <w:uiPriority w:val="99"/>
    <w:unhideWhenUsed/>
    <w:rsid w:val="00353E6E"/>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53E6E"/>
    <w:rPr>
      <w:rFonts w:ascii="Times New Roman" w:eastAsia="宋体" w:hAnsi="Times New Roman" w:cs="Times New Roman"/>
      <w:sz w:val="18"/>
      <w:szCs w:val="18"/>
    </w:rPr>
  </w:style>
  <w:style w:type="paragraph" w:styleId="a6">
    <w:name w:val="footer"/>
    <w:basedOn w:val="a"/>
    <w:link w:val="a7"/>
    <w:uiPriority w:val="99"/>
    <w:unhideWhenUsed/>
    <w:rsid w:val="00353E6E"/>
    <w:pPr>
      <w:tabs>
        <w:tab w:val="center" w:pos="4153"/>
        <w:tab w:val="right" w:pos="8306"/>
      </w:tabs>
      <w:snapToGrid w:val="0"/>
      <w:jc w:val="left"/>
    </w:pPr>
    <w:rPr>
      <w:sz w:val="18"/>
      <w:szCs w:val="18"/>
    </w:rPr>
  </w:style>
  <w:style w:type="character" w:customStyle="1" w:styleId="a7">
    <w:name w:val="页脚 字符"/>
    <w:basedOn w:val="a0"/>
    <w:link w:val="a6"/>
    <w:uiPriority w:val="99"/>
    <w:rsid w:val="00353E6E"/>
    <w:rPr>
      <w:rFonts w:ascii="Times New Roman" w:eastAsia="宋体" w:hAnsi="Times New Roman" w:cs="Times New Roman"/>
      <w:sz w:val="18"/>
      <w:szCs w:val="18"/>
    </w:rPr>
  </w:style>
  <w:style w:type="character" w:styleId="a8">
    <w:name w:val="Hyperlink"/>
    <w:basedOn w:val="a0"/>
    <w:uiPriority w:val="99"/>
    <w:unhideWhenUsed/>
    <w:rsid w:val="007503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781</Words>
  <Characters>4456</Characters>
  <Application>Microsoft Office Word</Application>
  <DocSecurity>0</DocSecurity>
  <Lines>37</Lines>
  <Paragraphs>10</Paragraphs>
  <ScaleCrop>false</ScaleCrop>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方红梅</dc:creator>
  <cp:keywords/>
  <dc:description/>
  <cp:lastModifiedBy>zhangyi</cp:lastModifiedBy>
  <cp:revision>4</cp:revision>
  <cp:lastPrinted>2018-07-26T01:33:00Z</cp:lastPrinted>
  <dcterms:created xsi:type="dcterms:W3CDTF">2018-07-26T13:47:00Z</dcterms:created>
  <dcterms:modified xsi:type="dcterms:W3CDTF">2018-07-26T13:56:00Z</dcterms:modified>
</cp:coreProperties>
</file>